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CE550" w14:textId="77777777" w:rsidR="00F70766" w:rsidRDefault="00C5072F">
      <w:pPr>
        <w:pStyle w:val="BodyText"/>
        <w:ind w:left="-1300"/>
        <w:rPr>
          <w:sz w:val="20"/>
        </w:rPr>
      </w:pPr>
      <w:r>
        <w:rPr>
          <w:noProof/>
          <w:sz w:val="20"/>
          <w:lang w:val="en-GB" w:eastAsia="en-GB"/>
        </w:rPr>
        <mc:AlternateContent>
          <mc:Choice Requires="wpg">
            <w:drawing>
              <wp:inline distT="0" distB="0" distL="0" distR="0" wp14:anchorId="0E67C485" wp14:editId="3DEAD74B">
                <wp:extent cx="6627495" cy="659765"/>
                <wp:effectExtent l="0" t="0" r="0" b="6984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27495" cy="659765"/>
                          <a:chOff x="0" y="0"/>
                          <a:chExt cx="6627495" cy="659765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7368" cy="6597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box 5"/>
                        <wps:cNvSpPr txBox="1"/>
                        <wps:spPr>
                          <a:xfrm>
                            <a:off x="0" y="0"/>
                            <a:ext cx="6627495" cy="6597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D59922" w14:textId="77777777" w:rsidR="00F70766" w:rsidRDefault="00F70766">
                              <w:pPr>
                                <w:spacing w:before="27"/>
                                <w:rPr>
                                  <w:sz w:val="32"/>
                                </w:rPr>
                              </w:pPr>
                            </w:p>
                            <w:p w14:paraId="60607B80" w14:textId="77777777" w:rsidR="00F70766" w:rsidRDefault="00C5072F">
                              <w:pPr>
                                <w:spacing w:before="1"/>
                                <w:ind w:left="852"/>
                                <w:rPr>
                                  <w:rFonts w:ascii="Arial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32"/>
                                </w:rPr>
                                <w:t>Cambridge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32"/>
                                </w:rPr>
                                <w:t>IGCSE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position w:val="10"/>
                                  <w:sz w:val="21"/>
                                </w:rPr>
                                <w:t>TM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2"/>
                                  <w:position w:val="1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32"/>
                                </w:rPr>
                                <w:t>and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32"/>
                                </w:rPr>
                                <w:t>O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32"/>
                                </w:rPr>
                                <w:t>Level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32"/>
                                </w:rPr>
                                <w:t>Accounting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67C485" id="Group 3" o:spid="_x0000_s1026" style="width:521.85pt;height:51.95pt;mso-position-horizontal-relative:char;mso-position-vertical-relative:line" coordsize="66274,65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66273;height:6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8" type="#_x0000_t202" style="position:absolute;width:66274;height:6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1FD59922" w14:textId="77777777" w:rsidR="00F70766" w:rsidRDefault="00F70766">
                        <w:pPr>
                          <w:spacing w:before="27"/>
                          <w:rPr>
                            <w:sz w:val="32"/>
                          </w:rPr>
                        </w:pPr>
                      </w:p>
                      <w:p w14:paraId="60607B80" w14:textId="77777777" w:rsidR="00F70766" w:rsidRDefault="00C5072F">
                        <w:pPr>
                          <w:spacing w:before="1"/>
                          <w:ind w:left="852"/>
                          <w:rPr>
                            <w:rFonts w:ascii="Arial"/>
                            <w:b/>
                            <w:sz w:val="3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32"/>
                          </w:rPr>
                          <w:t>Cambridge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32"/>
                          </w:rPr>
                          <w:t>IGCSE</w:t>
                        </w:r>
                        <w:r>
                          <w:rPr>
                            <w:rFonts w:ascii="Arial"/>
                            <w:b/>
                            <w:color w:val="FFFFFF"/>
                            <w:position w:val="10"/>
                            <w:sz w:val="21"/>
                          </w:rPr>
                          <w:t>TM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2"/>
                            <w:position w:val="1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32"/>
                          </w:rPr>
                          <w:t>and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32"/>
                          </w:rPr>
                          <w:t>O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32"/>
                          </w:rPr>
                          <w:t>Level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6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32"/>
                          </w:rPr>
                          <w:t>Accounting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7F623DA" w14:textId="77777777" w:rsidR="00F70766" w:rsidRDefault="00C5072F">
      <w:pPr>
        <w:pStyle w:val="Title"/>
      </w:pPr>
      <w:r>
        <w:rPr>
          <w:color w:val="E46F2A"/>
        </w:rPr>
        <w:t>Revision</w:t>
      </w:r>
      <w:r>
        <w:rPr>
          <w:color w:val="E46F2A"/>
          <w:spacing w:val="-10"/>
        </w:rPr>
        <w:t xml:space="preserve"> </w:t>
      </w:r>
      <w:r>
        <w:rPr>
          <w:color w:val="E46F2A"/>
          <w:spacing w:val="-2"/>
        </w:rPr>
        <w:t>checklist</w:t>
      </w:r>
    </w:p>
    <w:p w14:paraId="48CA2A5A" w14:textId="77777777" w:rsidR="00F70766" w:rsidRDefault="00C5072F">
      <w:pPr>
        <w:pStyle w:val="BodyText"/>
        <w:spacing w:before="238" w:line="276" w:lineRule="auto"/>
        <w:ind w:left="118"/>
      </w:pPr>
      <w:r>
        <w:t>Complete</w:t>
      </w:r>
      <w:r>
        <w:rPr>
          <w:spacing w:val="-2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checklists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follows:</w:t>
      </w:r>
      <w:r>
        <w:rPr>
          <w:spacing w:val="-4"/>
        </w:rPr>
        <w:t xml:space="preserve"> </w:t>
      </w:r>
      <w:r>
        <w:t>tick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columns</w:t>
      </w:r>
      <w:r>
        <w:rPr>
          <w:spacing w:val="-2"/>
        </w:rPr>
        <w:t xml:space="preserve"> </w:t>
      </w:r>
      <w:r>
        <w:t>‘revised’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‘tested’</w:t>
      </w:r>
      <w:r>
        <w:rPr>
          <w:spacing w:val="-4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progress</w:t>
      </w:r>
      <w:r>
        <w:rPr>
          <w:spacing w:val="-2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the chapter during your revision.</w:t>
      </w:r>
    </w:p>
    <w:p w14:paraId="0EC79577" w14:textId="4B713458" w:rsidR="00F70766" w:rsidRDefault="00C5072F">
      <w:pPr>
        <w:pStyle w:val="BodyText"/>
        <w:spacing w:before="119" w:line="276" w:lineRule="auto"/>
        <w:ind w:left="118"/>
      </w:pPr>
      <w:r>
        <w:t>At the end of the chapter, tick the ‘I know this well’, ‘I know some of this’</w:t>
      </w:r>
      <w:r w:rsidR="007F750B">
        <w:t>,</w:t>
      </w:r>
      <w:r>
        <w:t xml:space="preserve"> or ‘I don’t know this’ column depending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 w:rsidR="007F750B">
        <w:rPr>
          <w:spacing w:val="-1"/>
        </w:rPr>
        <w:t xml:space="preserve">the </w:t>
      </w:r>
      <w:r>
        <w:t>results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revision</w:t>
      </w:r>
      <w:r>
        <w:rPr>
          <w:spacing w:val="-1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that you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yourself.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ticked</w:t>
      </w:r>
      <w:r>
        <w:rPr>
          <w:spacing w:val="-3"/>
        </w:rPr>
        <w:t xml:space="preserve"> </w:t>
      </w:r>
      <w:r>
        <w:t>‘I</w:t>
      </w:r>
      <w:r>
        <w:rPr>
          <w:spacing w:val="-5"/>
        </w:rPr>
        <w:t xml:space="preserve"> </w:t>
      </w:r>
      <w:r>
        <w:t>don’t know</w:t>
      </w:r>
      <w:r>
        <w:rPr>
          <w:spacing w:val="-2"/>
        </w:rPr>
        <w:t xml:space="preserve"> </w:t>
      </w:r>
      <w:r>
        <w:t>this’, the topic needs to be revisited.</w:t>
      </w:r>
    </w:p>
    <w:p w14:paraId="19BDB6BF" w14:textId="77777777" w:rsidR="00F70766" w:rsidRDefault="00C5072F">
      <w:pPr>
        <w:tabs>
          <w:tab w:val="left" w:pos="838"/>
        </w:tabs>
        <w:spacing w:before="240"/>
        <w:ind w:left="118"/>
        <w:rPr>
          <w:rFonts w:ascii="Calibri"/>
          <w:b/>
          <w:sz w:val="44"/>
        </w:rPr>
      </w:pPr>
      <w:r>
        <w:rPr>
          <w:rFonts w:ascii="Calibri"/>
          <w:b/>
          <w:color w:val="E46F2A"/>
          <w:spacing w:val="-10"/>
          <w:sz w:val="44"/>
        </w:rPr>
        <w:t>2</w:t>
      </w:r>
      <w:r>
        <w:rPr>
          <w:rFonts w:ascii="Calibri"/>
          <w:b/>
          <w:color w:val="E46F2A"/>
          <w:sz w:val="44"/>
        </w:rPr>
        <w:tab/>
        <w:t>The</w:t>
      </w:r>
      <w:r>
        <w:rPr>
          <w:rFonts w:ascii="Calibri"/>
          <w:b/>
          <w:color w:val="E46F2A"/>
          <w:spacing w:val="-17"/>
          <w:sz w:val="44"/>
        </w:rPr>
        <w:t xml:space="preserve"> </w:t>
      </w:r>
      <w:r>
        <w:rPr>
          <w:rFonts w:ascii="Calibri"/>
          <w:b/>
          <w:color w:val="E46F2A"/>
          <w:sz w:val="44"/>
        </w:rPr>
        <w:t>accounting</w:t>
      </w:r>
      <w:r>
        <w:rPr>
          <w:rFonts w:ascii="Calibri"/>
          <w:b/>
          <w:color w:val="E46F2A"/>
          <w:spacing w:val="-17"/>
          <w:sz w:val="44"/>
        </w:rPr>
        <w:t xml:space="preserve"> </w:t>
      </w:r>
      <w:r>
        <w:rPr>
          <w:rFonts w:ascii="Calibri"/>
          <w:b/>
          <w:color w:val="E46F2A"/>
          <w:spacing w:val="-2"/>
          <w:sz w:val="44"/>
        </w:rPr>
        <w:t>equation</w:t>
      </w:r>
    </w:p>
    <w:p w14:paraId="1E187FED" w14:textId="77777777" w:rsidR="00F70766" w:rsidRDefault="00F70766">
      <w:pPr>
        <w:pStyle w:val="BodyText"/>
        <w:spacing w:before="10"/>
        <w:rPr>
          <w:rFonts w:ascii="Calibri"/>
          <w:b/>
          <w:sz w:val="9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0"/>
        <w:gridCol w:w="1061"/>
        <w:gridCol w:w="962"/>
        <w:gridCol w:w="1399"/>
        <w:gridCol w:w="1418"/>
        <w:gridCol w:w="1277"/>
      </w:tblGrid>
      <w:tr w:rsidR="00F70766" w14:paraId="7E1A774A" w14:textId="77777777" w:rsidTr="00105AB7">
        <w:trPr>
          <w:trHeight w:val="530"/>
        </w:trPr>
        <w:tc>
          <w:tcPr>
            <w:tcW w:w="3490" w:type="dxa"/>
            <w:shd w:val="clear" w:color="auto" w:fill="E5702A"/>
          </w:tcPr>
          <w:p w14:paraId="2CF065F7" w14:textId="77777777" w:rsidR="00F70766" w:rsidRPr="00105AB7" w:rsidRDefault="00F70766">
            <w:pPr>
              <w:pStyle w:val="TableParagraph"/>
              <w:rPr>
                <w:b/>
                <w:bCs/>
                <w:color w:val="FFFFFF" w:themeColor="background1"/>
              </w:rPr>
            </w:pPr>
          </w:p>
        </w:tc>
        <w:tc>
          <w:tcPr>
            <w:tcW w:w="2023" w:type="dxa"/>
            <w:gridSpan w:val="2"/>
            <w:shd w:val="clear" w:color="auto" w:fill="E5702A"/>
          </w:tcPr>
          <w:p w14:paraId="1D84776B" w14:textId="77777777" w:rsidR="00F70766" w:rsidRPr="00105AB7" w:rsidRDefault="00C5072F">
            <w:pPr>
              <w:pStyle w:val="TableParagraph"/>
              <w:spacing w:before="121"/>
              <w:ind w:left="107"/>
              <w:rPr>
                <w:b/>
                <w:bCs/>
                <w:color w:val="FFFFFF" w:themeColor="background1"/>
              </w:rPr>
            </w:pPr>
            <w:r w:rsidRPr="00105AB7">
              <w:rPr>
                <w:b/>
                <w:bCs/>
                <w:color w:val="FFFFFF" w:themeColor="background1"/>
                <w:spacing w:val="-2"/>
              </w:rPr>
              <w:t>Revision</w:t>
            </w:r>
          </w:p>
        </w:tc>
        <w:tc>
          <w:tcPr>
            <w:tcW w:w="4094" w:type="dxa"/>
            <w:gridSpan w:val="3"/>
            <w:shd w:val="clear" w:color="auto" w:fill="E5702A"/>
          </w:tcPr>
          <w:p w14:paraId="7DE610AB" w14:textId="77777777" w:rsidR="00F70766" w:rsidRPr="00105AB7" w:rsidRDefault="00C5072F">
            <w:pPr>
              <w:pStyle w:val="TableParagraph"/>
              <w:spacing w:before="121"/>
              <w:ind w:left="108"/>
              <w:rPr>
                <w:b/>
                <w:bCs/>
                <w:color w:val="FFFFFF" w:themeColor="background1"/>
              </w:rPr>
            </w:pPr>
            <w:r w:rsidRPr="00105AB7">
              <w:rPr>
                <w:b/>
                <w:bCs/>
                <w:color w:val="FFFFFF" w:themeColor="background1"/>
                <w:spacing w:val="-2"/>
              </w:rPr>
              <w:t>Knowledge</w:t>
            </w:r>
          </w:p>
        </w:tc>
      </w:tr>
      <w:tr w:rsidR="00F70766" w14:paraId="5C5D15F8" w14:textId="77777777">
        <w:trPr>
          <w:trHeight w:val="770"/>
        </w:trPr>
        <w:tc>
          <w:tcPr>
            <w:tcW w:w="3490" w:type="dxa"/>
          </w:tcPr>
          <w:p w14:paraId="585F45CC" w14:textId="65DB41C4" w:rsidR="00F70766" w:rsidRDefault="00C5072F">
            <w:pPr>
              <w:pStyle w:val="TableParagraph"/>
              <w:spacing w:before="121"/>
              <w:ind w:left="107"/>
            </w:pPr>
            <w:r>
              <w:t>In</w:t>
            </w:r>
            <w:r>
              <w:rPr>
                <w:spacing w:val="-3"/>
              </w:rPr>
              <w:t xml:space="preserve"> </w:t>
            </w:r>
            <w:r>
              <w:t>this</w:t>
            </w:r>
            <w:r>
              <w:rPr>
                <w:spacing w:val="-3"/>
              </w:rPr>
              <w:t xml:space="preserve"> </w:t>
            </w:r>
            <w:r>
              <w:t>chapter,</w:t>
            </w:r>
            <w:r>
              <w:rPr>
                <w:spacing w:val="-2"/>
              </w:rPr>
              <w:t xml:space="preserve"> </w:t>
            </w:r>
            <w:r>
              <w:t>you</w:t>
            </w:r>
            <w:r>
              <w:rPr>
                <w:spacing w:val="-3"/>
              </w:rPr>
              <w:t xml:space="preserve"> </w:t>
            </w:r>
            <w:r>
              <w:t>have</w:t>
            </w:r>
            <w:r>
              <w:rPr>
                <w:spacing w:val="-2"/>
              </w:rPr>
              <w:t xml:space="preserve"> learn</w:t>
            </w:r>
            <w:r w:rsidR="0026230F">
              <w:rPr>
                <w:spacing w:val="-2"/>
              </w:rPr>
              <w:t>ed</w:t>
            </w:r>
            <w:r>
              <w:rPr>
                <w:spacing w:val="-2"/>
              </w:rPr>
              <w:t>:</w:t>
            </w:r>
          </w:p>
        </w:tc>
        <w:tc>
          <w:tcPr>
            <w:tcW w:w="1061" w:type="dxa"/>
          </w:tcPr>
          <w:p w14:paraId="5A057CF2" w14:textId="77777777" w:rsidR="00F70766" w:rsidRDefault="00C5072F">
            <w:pPr>
              <w:pStyle w:val="TableParagraph"/>
              <w:spacing w:before="120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Revised</w:t>
            </w:r>
          </w:p>
        </w:tc>
        <w:tc>
          <w:tcPr>
            <w:tcW w:w="962" w:type="dxa"/>
          </w:tcPr>
          <w:p w14:paraId="1F9747F4" w14:textId="77777777" w:rsidR="00F70766" w:rsidRDefault="00C5072F">
            <w:pPr>
              <w:pStyle w:val="TableParagraph"/>
              <w:spacing w:before="120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Tested</w:t>
            </w:r>
          </w:p>
        </w:tc>
        <w:tc>
          <w:tcPr>
            <w:tcW w:w="1399" w:type="dxa"/>
            <w:shd w:val="clear" w:color="auto" w:fill="E1EED9"/>
          </w:tcPr>
          <w:p w14:paraId="09B00EAC" w14:textId="77777777" w:rsidR="00F70766" w:rsidRDefault="00C5072F">
            <w:pPr>
              <w:pStyle w:val="TableParagraph"/>
              <w:spacing w:before="120" w:line="276" w:lineRule="auto"/>
              <w:ind w:left="108" w:right="322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know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this </w:t>
            </w:r>
            <w:r>
              <w:rPr>
                <w:b/>
                <w:spacing w:val="-4"/>
                <w:sz w:val="20"/>
              </w:rPr>
              <w:t>well</w:t>
            </w:r>
          </w:p>
        </w:tc>
        <w:tc>
          <w:tcPr>
            <w:tcW w:w="1418" w:type="dxa"/>
            <w:shd w:val="clear" w:color="auto" w:fill="FFF1CC"/>
          </w:tcPr>
          <w:p w14:paraId="422F8459" w14:textId="77777777" w:rsidR="00F70766" w:rsidRDefault="00C5072F">
            <w:pPr>
              <w:pStyle w:val="TableParagraph"/>
              <w:spacing w:before="120" w:line="276" w:lineRule="auto"/>
              <w:ind w:left="109" w:right="222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know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some of this</w:t>
            </w:r>
          </w:p>
        </w:tc>
        <w:tc>
          <w:tcPr>
            <w:tcW w:w="1277" w:type="dxa"/>
            <w:shd w:val="clear" w:color="auto" w:fill="FCE2F9"/>
          </w:tcPr>
          <w:p w14:paraId="33F51616" w14:textId="77777777" w:rsidR="00F70766" w:rsidRDefault="00C5072F">
            <w:pPr>
              <w:pStyle w:val="TableParagraph"/>
              <w:spacing w:before="120" w:line="276" w:lineRule="auto"/>
              <w:ind w:left="109" w:right="326"/>
              <w:rPr>
                <w:b/>
                <w:sz w:val="20"/>
              </w:rPr>
            </w:pPr>
            <w:r>
              <w:rPr>
                <w:b/>
                <w:sz w:val="20"/>
              </w:rPr>
              <w:t>I don’t know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this</w:t>
            </w:r>
          </w:p>
        </w:tc>
      </w:tr>
      <w:tr w:rsidR="00F70766" w14:paraId="74CEE21A" w14:textId="77777777" w:rsidTr="00C30D29">
        <w:trPr>
          <w:trHeight w:val="994"/>
        </w:trPr>
        <w:tc>
          <w:tcPr>
            <w:tcW w:w="3490" w:type="dxa"/>
          </w:tcPr>
          <w:p w14:paraId="7A20ABF9" w14:textId="0DB66D15" w:rsidR="00F70766" w:rsidRDefault="008F060C">
            <w:pPr>
              <w:pStyle w:val="TableParagraph"/>
              <w:spacing w:before="121" w:line="276" w:lineRule="auto"/>
              <w:ind w:left="107" w:right="196"/>
            </w:pPr>
            <w:r>
              <w:t>the meanings of</w:t>
            </w:r>
            <w:r w:rsidR="00C5072F">
              <w:rPr>
                <w:spacing w:val="-9"/>
              </w:rPr>
              <w:t xml:space="preserve"> </w:t>
            </w:r>
            <w:r w:rsidR="00C5072F">
              <w:t>assets,</w:t>
            </w:r>
            <w:r w:rsidR="00C5072F">
              <w:rPr>
                <w:spacing w:val="-8"/>
              </w:rPr>
              <w:t xml:space="preserve"> </w:t>
            </w:r>
            <w:r w:rsidR="00C5072F">
              <w:t>liabilities and owner’s equity</w:t>
            </w:r>
          </w:p>
        </w:tc>
        <w:tc>
          <w:tcPr>
            <w:tcW w:w="1061" w:type="dxa"/>
          </w:tcPr>
          <w:p w14:paraId="52726A57" w14:textId="77777777" w:rsidR="00F70766" w:rsidRDefault="00F70766">
            <w:pPr>
              <w:pStyle w:val="TableParagraph"/>
            </w:pPr>
          </w:p>
        </w:tc>
        <w:tc>
          <w:tcPr>
            <w:tcW w:w="962" w:type="dxa"/>
          </w:tcPr>
          <w:p w14:paraId="0A666141" w14:textId="77777777" w:rsidR="00F70766" w:rsidRDefault="00F70766">
            <w:pPr>
              <w:pStyle w:val="TableParagraph"/>
            </w:pPr>
          </w:p>
        </w:tc>
        <w:tc>
          <w:tcPr>
            <w:tcW w:w="1399" w:type="dxa"/>
            <w:shd w:val="clear" w:color="auto" w:fill="E1EED9"/>
          </w:tcPr>
          <w:p w14:paraId="14AD9F55" w14:textId="77777777" w:rsidR="00F70766" w:rsidRDefault="00F70766">
            <w:pPr>
              <w:pStyle w:val="TableParagraph"/>
            </w:pPr>
          </w:p>
        </w:tc>
        <w:tc>
          <w:tcPr>
            <w:tcW w:w="1418" w:type="dxa"/>
            <w:shd w:val="clear" w:color="auto" w:fill="FFF1CC"/>
          </w:tcPr>
          <w:p w14:paraId="63C63381" w14:textId="77777777" w:rsidR="00F70766" w:rsidRDefault="00F70766">
            <w:pPr>
              <w:pStyle w:val="TableParagraph"/>
            </w:pPr>
          </w:p>
        </w:tc>
        <w:tc>
          <w:tcPr>
            <w:tcW w:w="1277" w:type="dxa"/>
            <w:shd w:val="clear" w:color="auto" w:fill="FCE2F9"/>
          </w:tcPr>
          <w:p w14:paraId="45B2BB79" w14:textId="77777777" w:rsidR="00F70766" w:rsidRDefault="00F70766">
            <w:pPr>
              <w:pStyle w:val="TableParagraph"/>
            </w:pPr>
          </w:p>
        </w:tc>
      </w:tr>
      <w:tr w:rsidR="00F70766" w14:paraId="27846B2E" w14:textId="77777777" w:rsidTr="00C30D29">
        <w:trPr>
          <w:trHeight w:val="994"/>
        </w:trPr>
        <w:tc>
          <w:tcPr>
            <w:tcW w:w="3490" w:type="dxa"/>
          </w:tcPr>
          <w:p w14:paraId="3FC4F4C9" w14:textId="0006721B" w:rsidR="00F70766" w:rsidRDefault="003D7F10">
            <w:pPr>
              <w:pStyle w:val="TableParagraph"/>
              <w:spacing w:before="121"/>
              <w:ind w:left="107"/>
            </w:pPr>
            <w:r>
              <w:t>about the accounting equation</w:t>
            </w:r>
          </w:p>
        </w:tc>
        <w:tc>
          <w:tcPr>
            <w:tcW w:w="1061" w:type="dxa"/>
          </w:tcPr>
          <w:p w14:paraId="01EF87E2" w14:textId="77777777" w:rsidR="00F70766" w:rsidRDefault="00F70766">
            <w:pPr>
              <w:pStyle w:val="TableParagraph"/>
            </w:pPr>
          </w:p>
        </w:tc>
        <w:tc>
          <w:tcPr>
            <w:tcW w:w="962" w:type="dxa"/>
          </w:tcPr>
          <w:p w14:paraId="5D3C99CE" w14:textId="77777777" w:rsidR="00F70766" w:rsidRDefault="00F70766">
            <w:pPr>
              <w:pStyle w:val="TableParagraph"/>
            </w:pPr>
          </w:p>
        </w:tc>
        <w:tc>
          <w:tcPr>
            <w:tcW w:w="1399" w:type="dxa"/>
            <w:shd w:val="clear" w:color="auto" w:fill="E1EED9"/>
          </w:tcPr>
          <w:p w14:paraId="78E55039" w14:textId="77777777" w:rsidR="00F70766" w:rsidRDefault="00F70766">
            <w:pPr>
              <w:pStyle w:val="TableParagraph"/>
            </w:pPr>
          </w:p>
        </w:tc>
        <w:tc>
          <w:tcPr>
            <w:tcW w:w="1418" w:type="dxa"/>
            <w:shd w:val="clear" w:color="auto" w:fill="FFF1CC"/>
          </w:tcPr>
          <w:p w14:paraId="10438A21" w14:textId="77777777" w:rsidR="00F70766" w:rsidRDefault="00F70766">
            <w:pPr>
              <w:pStyle w:val="TableParagraph"/>
            </w:pPr>
          </w:p>
        </w:tc>
        <w:tc>
          <w:tcPr>
            <w:tcW w:w="1277" w:type="dxa"/>
            <w:shd w:val="clear" w:color="auto" w:fill="FCE2F9"/>
          </w:tcPr>
          <w:p w14:paraId="0A16CB5D" w14:textId="77777777" w:rsidR="00F70766" w:rsidRDefault="00F70766">
            <w:pPr>
              <w:pStyle w:val="TableParagraph"/>
            </w:pPr>
          </w:p>
        </w:tc>
      </w:tr>
      <w:tr w:rsidR="00F70766" w14:paraId="363A5BB2" w14:textId="77777777" w:rsidTr="00C30D29">
        <w:trPr>
          <w:trHeight w:val="994"/>
        </w:trPr>
        <w:tc>
          <w:tcPr>
            <w:tcW w:w="3490" w:type="dxa"/>
          </w:tcPr>
          <w:p w14:paraId="1E1086A0" w14:textId="77777777" w:rsidR="00F70766" w:rsidRDefault="00C5072F">
            <w:pPr>
              <w:pStyle w:val="TableParagraph"/>
              <w:spacing w:before="121" w:line="276" w:lineRule="auto"/>
              <w:ind w:left="107" w:right="196"/>
            </w:pPr>
            <w:r>
              <w:t>how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apply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 xml:space="preserve">accounting </w:t>
            </w:r>
            <w:r>
              <w:rPr>
                <w:spacing w:val="-2"/>
              </w:rPr>
              <w:t>equation</w:t>
            </w:r>
          </w:p>
        </w:tc>
        <w:tc>
          <w:tcPr>
            <w:tcW w:w="1061" w:type="dxa"/>
          </w:tcPr>
          <w:p w14:paraId="7B096377" w14:textId="77777777" w:rsidR="00F70766" w:rsidRDefault="00F70766">
            <w:pPr>
              <w:pStyle w:val="TableParagraph"/>
            </w:pPr>
          </w:p>
        </w:tc>
        <w:tc>
          <w:tcPr>
            <w:tcW w:w="962" w:type="dxa"/>
          </w:tcPr>
          <w:p w14:paraId="3239C70A" w14:textId="77777777" w:rsidR="00F70766" w:rsidRDefault="00F70766">
            <w:pPr>
              <w:pStyle w:val="TableParagraph"/>
            </w:pPr>
          </w:p>
        </w:tc>
        <w:tc>
          <w:tcPr>
            <w:tcW w:w="1399" w:type="dxa"/>
            <w:shd w:val="clear" w:color="auto" w:fill="E1EED9"/>
          </w:tcPr>
          <w:p w14:paraId="6D959961" w14:textId="77777777" w:rsidR="00F70766" w:rsidRDefault="00F70766">
            <w:pPr>
              <w:pStyle w:val="TableParagraph"/>
            </w:pPr>
          </w:p>
        </w:tc>
        <w:tc>
          <w:tcPr>
            <w:tcW w:w="1418" w:type="dxa"/>
            <w:shd w:val="clear" w:color="auto" w:fill="FFF1CC"/>
          </w:tcPr>
          <w:p w14:paraId="1F2A1AC5" w14:textId="77777777" w:rsidR="00F70766" w:rsidRDefault="00F70766">
            <w:pPr>
              <w:pStyle w:val="TableParagraph"/>
            </w:pPr>
          </w:p>
        </w:tc>
        <w:tc>
          <w:tcPr>
            <w:tcW w:w="1277" w:type="dxa"/>
            <w:shd w:val="clear" w:color="auto" w:fill="FCE2F9"/>
          </w:tcPr>
          <w:p w14:paraId="2D51CD36" w14:textId="77777777" w:rsidR="00F70766" w:rsidRDefault="00F70766">
            <w:pPr>
              <w:pStyle w:val="TableParagraph"/>
            </w:pPr>
          </w:p>
        </w:tc>
      </w:tr>
      <w:tr w:rsidR="00F70766" w14:paraId="520E2009" w14:textId="77777777" w:rsidTr="00C30D29">
        <w:trPr>
          <w:trHeight w:val="994"/>
        </w:trPr>
        <w:tc>
          <w:tcPr>
            <w:tcW w:w="3490" w:type="dxa"/>
          </w:tcPr>
          <w:p w14:paraId="40CA99D6" w14:textId="3BBC1787" w:rsidR="00F70766" w:rsidRDefault="003D7F10">
            <w:pPr>
              <w:pStyle w:val="TableParagraph"/>
              <w:spacing w:before="121" w:line="276" w:lineRule="auto"/>
              <w:ind w:left="107" w:right="493"/>
              <w:jc w:val="both"/>
            </w:pPr>
            <w:r>
              <w:t>that</w:t>
            </w:r>
            <w:r>
              <w:rPr>
                <w:spacing w:val="-7"/>
              </w:rPr>
              <w:t xml:space="preserve"> </w:t>
            </w:r>
            <w:r w:rsidR="00C5072F">
              <w:t>every</w:t>
            </w:r>
            <w:r w:rsidR="00C5072F">
              <w:rPr>
                <w:spacing w:val="-9"/>
              </w:rPr>
              <w:t xml:space="preserve"> </w:t>
            </w:r>
            <w:r w:rsidR="00C5072F">
              <w:t>transaction</w:t>
            </w:r>
            <w:r w:rsidR="00C5072F">
              <w:rPr>
                <w:spacing w:val="-7"/>
              </w:rPr>
              <w:t xml:space="preserve"> </w:t>
            </w:r>
            <w:r w:rsidR="00C5072F">
              <w:t>has</w:t>
            </w:r>
            <w:r w:rsidR="00C5072F">
              <w:rPr>
                <w:spacing w:val="-8"/>
              </w:rPr>
              <w:t xml:space="preserve"> </w:t>
            </w:r>
            <w:r w:rsidR="00C5072F">
              <w:t>a</w:t>
            </w:r>
            <w:r w:rsidR="00C5072F">
              <w:rPr>
                <w:spacing w:val="-8"/>
              </w:rPr>
              <w:t xml:space="preserve"> </w:t>
            </w:r>
            <w:r w:rsidR="00C5072F">
              <w:t>dual effect</w:t>
            </w:r>
            <w:r w:rsidR="00C5072F">
              <w:rPr>
                <w:spacing w:val="-10"/>
              </w:rPr>
              <w:t xml:space="preserve"> </w:t>
            </w:r>
            <w:r w:rsidR="00C5072F">
              <w:t>that</w:t>
            </w:r>
            <w:r w:rsidR="00C5072F">
              <w:rPr>
                <w:spacing w:val="-7"/>
              </w:rPr>
              <w:t xml:space="preserve"> </w:t>
            </w:r>
            <w:r w:rsidR="00C5072F">
              <w:t>affects</w:t>
            </w:r>
            <w:r w:rsidR="00C5072F">
              <w:rPr>
                <w:spacing w:val="-8"/>
              </w:rPr>
              <w:t xml:space="preserve"> </w:t>
            </w:r>
            <w:r w:rsidR="00C5072F">
              <w:t>the</w:t>
            </w:r>
            <w:r w:rsidR="00C5072F">
              <w:rPr>
                <w:spacing w:val="-8"/>
              </w:rPr>
              <w:t xml:space="preserve"> </w:t>
            </w:r>
            <w:r w:rsidR="00C5072F">
              <w:t xml:space="preserve">accounting </w:t>
            </w:r>
            <w:r w:rsidR="00C5072F">
              <w:rPr>
                <w:spacing w:val="-2"/>
              </w:rPr>
              <w:t>equation</w:t>
            </w:r>
          </w:p>
        </w:tc>
        <w:tc>
          <w:tcPr>
            <w:tcW w:w="1061" w:type="dxa"/>
          </w:tcPr>
          <w:p w14:paraId="377C6E26" w14:textId="77777777" w:rsidR="00F70766" w:rsidRDefault="00F70766">
            <w:pPr>
              <w:pStyle w:val="TableParagraph"/>
            </w:pPr>
          </w:p>
        </w:tc>
        <w:tc>
          <w:tcPr>
            <w:tcW w:w="962" w:type="dxa"/>
          </w:tcPr>
          <w:p w14:paraId="3B9A859E" w14:textId="77777777" w:rsidR="00F70766" w:rsidRDefault="00F70766">
            <w:pPr>
              <w:pStyle w:val="TableParagraph"/>
            </w:pPr>
          </w:p>
        </w:tc>
        <w:tc>
          <w:tcPr>
            <w:tcW w:w="1399" w:type="dxa"/>
            <w:shd w:val="clear" w:color="auto" w:fill="E1EED9"/>
          </w:tcPr>
          <w:p w14:paraId="3204C1C3" w14:textId="77777777" w:rsidR="00F70766" w:rsidRDefault="00F70766">
            <w:pPr>
              <w:pStyle w:val="TableParagraph"/>
            </w:pPr>
          </w:p>
        </w:tc>
        <w:tc>
          <w:tcPr>
            <w:tcW w:w="1418" w:type="dxa"/>
            <w:shd w:val="clear" w:color="auto" w:fill="FFF1CC"/>
          </w:tcPr>
          <w:p w14:paraId="7B8A14A0" w14:textId="77777777" w:rsidR="00F70766" w:rsidRDefault="00F70766">
            <w:pPr>
              <w:pStyle w:val="TableParagraph"/>
            </w:pPr>
          </w:p>
        </w:tc>
        <w:tc>
          <w:tcPr>
            <w:tcW w:w="1277" w:type="dxa"/>
            <w:shd w:val="clear" w:color="auto" w:fill="FCE2F9"/>
          </w:tcPr>
          <w:p w14:paraId="7B464691" w14:textId="77777777" w:rsidR="00F70766" w:rsidRDefault="00F70766">
            <w:pPr>
              <w:pStyle w:val="TableParagraph"/>
            </w:pPr>
          </w:p>
        </w:tc>
      </w:tr>
      <w:tr w:rsidR="004C5CF2" w14:paraId="1A3A9D97" w14:textId="77777777" w:rsidTr="00C30D29">
        <w:trPr>
          <w:trHeight w:val="994"/>
        </w:trPr>
        <w:tc>
          <w:tcPr>
            <w:tcW w:w="3490" w:type="dxa"/>
          </w:tcPr>
          <w:p w14:paraId="3F11B572" w14:textId="5DEE1D73" w:rsidR="004C5CF2" w:rsidRDefault="004C5CF2" w:rsidP="004C5CF2">
            <w:pPr>
              <w:pStyle w:val="TableParagraph"/>
              <w:spacing w:before="121" w:line="276" w:lineRule="auto"/>
              <w:ind w:left="107" w:right="196"/>
            </w:pPr>
            <w:r>
              <w:t>to classify assets as current and non-current assets</w:t>
            </w:r>
          </w:p>
        </w:tc>
        <w:tc>
          <w:tcPr>
            <w:tcW w:w="1061" w:type="dxa"/>
          </w:tcPr>
          <w:p w14:paraId="256AA4B7" w14:textId="77777777" w:rsidR="004C5CF2" w:rsidRDefault="004C5CF2" w:rsidP="004C5CF2">
            <w:pPr>
              <w:pStyle w:val="TableParagraph"/>
            </w:pPr>
          </w:p>
        </w:tc>
        <w:tc>
          <w:tcPr>
            <w:tcW w:w="962" w:type="dxa"/>
          </w:tcPr>
          <w:p w14:paraId="073DD335" w14:textId="77777777" w:rsidR="004C5CF2" w:rsidRDefault="004C5CF2" w:rsidP="004C5CF2">
            <w:pPr>
              <w:pStyle w:val="TableParagraph"/>
            </w:pPr>
          </w:p>
        </w:tc>
        <w:tc>
          <w:tcPr>
            <w:tcW w:w="1399" w:type="dxa"/>
            <w:shd w:val="clear" w:color="auto" w:fill="E1EED9"/>
          </w:tcPr>
          <w:p w14:paraId="69DC39BF" w14:textId="77777777" w:rsidR="004C5CF2" w:rsidRDefault="004C5CF2" w:rsidP="004C5CF2">
            <w:pPr>
              <w:pStyle w:val="TableParagraph"/>
            </w:pPr>
          </w:p>
        </w:tc>
        <w:tc>
          <w:tcPr>
            <w:tcW w:w="1418" w:type="dxa"/>
            <w:shd w:val="clear" w:color="auto" w:fill="FFF1CC"/>
          </w:tcPr>
          <w:p w14:paraId="40A035A5" w14:textId="77777777" w:rsidR="004C5CF2" w:rsidRDefault="004C5CF2" w:rsidP="004C5CF2">
            <w:pPr>
              <w:pStyle w:val="TableParagraph"/>
            </w:pPr>
          </w:p>
        </w:tc>
        <w:tc>
          <w:tcPr>
            <w:tcW w:w="1277" w:type="dxa"/>
            <w:shd w:val="clear" w:color="auto" w:fill="FCE2F9"/>
          </w:tcPr>
          <w:p w14:paraId="5D36CBF0" w14:textId="77777777" w:rsidR="004C5CF2" w:rsidRDefault="004C5CF2" w:rsidP="004C5CF2">
            <w:pPr>
              <w:pStyle w:val="TableParagraph"/>
            </w:pPr>
          </w:p>
        </w:tc>
      </w:tr>
      <w:tr w:rsidR="004C5CF2" w14:paraId="56ECA276" w14:textId="77777777" w:rsidTr="00C30D29">
        <w:trPr>
          <w:trHeight w:val="994"/>
        </w:trPr>
        <w:tc>
          <w:tcPr>
            <w:tcW w:w="3490" w:type="dxa"/>
          </w:tcPr>
          <w:p w14:paraId="5DD1C1D7" w14:textId="14D5348D" w:rsidR="004C5CF2" w:rsidRDefault="004C5CF2" w:rsidP="00C30D29">
            <w:pPr>
              <w:ind w:left="150"/>
            </w:pPr>
            <w:r>
              <w:t>to classify liabilities as current and non-current liabilities</w:t>
            </w:r>
          </w:p>
        </w:tc>
        <w:tc>
          <w:tcPr>
            <w:tcW w:w="1061" w:type="dxa"/>
          </w:tcPr>
          <w:p w14:paraId="53063F6E" w14:textId="77777777" w:rsidR="004C5CF2" w:rsidRDefault="004C5CF2">
            <w:pPr>
              <w:pStyle w:val="TableParagraph"/>
            </w:pPr>
          </w:p>
        </w:tc>
        <w:tc>
          <w:tcPr>
            <w:tcW w:w="962" w:type="dxa"/>
          </w:tcPr>
          <w:p w14:paraId="31BC2F23" w14:textId="77777777" w:rsidR="004C5CF2" w:rsidRDefault="004C5CF2">
            <w:pPr>
              <w:pStyle w:val="TableParagraph"/>
            </w:pPr>
          </w:p>
        </w:tc>
        <w:tc>
          <w:tcPr>
            <w:tcW w:w="1399" w:type="dxa"/>
            <w:shd w:val="clear" w:color="auto" w:fill="E1EED9"/>
          </w:tcPr>
          <w:p w14:paraId="1B6912D5" w14:textId="77777777" w:rsidR="004C5CF2" w:rsidRDefault="004C5CF2">
            <w:pPr>
              <w:pStyle w:val="TableParagraph"/>
            </w:pPr>
          </w:p>
        </w:tc>
        <w:tc>
          <w:tcPr>
            <w:tcW w:w="1418" w:type="dxa"/>
            <w:shd w:val="clear" w:color="auto" w:fill="FFF1CC"/>
          </w:tcPr>
          <w:p w14:paraId="290422F0" w14:textId="77777777" w:rsidR="004C5CF2" w:rsidRDefault="004C5CF2">
            <w:pPr>
              <w:pStyle w:val="TableParagraph"/>
            </w:pPr>
          </w:p>
        </w:tc>
        <w:tc>
          <w:tcPr>
            <w:tcW w:w="1277" w:type="dxa"/>
            <w:shd w:val="clear" w:color="auto" w:fill="FCE2F9"/>
          </w:tcPr>
          <w:p w14:paraId="1EBD1573" w14:textId="77777777" w:rsidR="004C5CF2" w:rsidRDefault="004C5CF2">
            <w:pPr>
              <w:pStyle w:val="TableParagraph"/>
            </w:pPr>
          </w:p>
        </w:tc>
      </w:tr>
      <w:tr w:rsidR="00F70766" w14:paraId="43963057" w14:textId="77777777" w:rsidTr="00C30D29">
        <w:trPr>
          <w:trHeight w:val="994"/>
        </w:trPr>
        <w:tc>
          <w:tcPr>
            <w:tcW w:w="3490" w:type="dxa"/>
          </w:tcPr>
          <w:p w14:paraId="02EFE0C0" w14:textId="5E8974BB" w:rsidR="00F70766" w:rsidRDefault="00C5072F">
            <w:pPr>
              <w:pStyle w:val="TableParagraph"/>
              <w:spacing w:before="121" w:line="276" w:lineRule="auto"/>
              <w:ind w:left="107" w:right="196"/>
            </w:pPr>
            <w:r>
              <w:t xml:space="preserve">to prepare a </w:t>
            </w:r>
            <w:r w:rsidR="004C5CF2">
              <w:t xml:space="preserve">simple </w:t>
            </w:r>
            <w:r>
              <w:t xml:space="preserve">statement of financial </w:t>
            </w:r>
            <w:r>
              <w:rPr>
                <w:spacing w:val="-2"/>
              </w:rPr>
              <w:t>position</w:t>
            </w:r>
          </w:p>
        </w:tc>
        <w:tc>
          <w:tcPr>
            <w:tcW w:w="1061" w:type="dxa"/>
          </w:tcPr>
          <w:p w14:paraId="478DD34E" w14:textId="77777777" w:rsidR="00F70766" w:rsidRDefault="00F70766">
            <w:pPr>
              <w:pStyle w:val="TableParagraph"/>
            </w:pPr>
          </w:p>
        </w:tc>
        <w:tc>
          <w:tcPr>
            <w:tcW w:w="962" w:type="dxa"/>
          </w:tcPr>
          <w:p w14:paraId="26F041F7" w14:textId="77777777" w:rsidR="00F70766" w:rsidRDefault="00F70766">
            <w:pPr>
              <w:pStyle w:val="TableParagraph"/>
            </w:pPr>
          </w:p>
        </w:tc>
        <w:tc>
          <w:tcPr>
            <w:tcW w:w="1399" w:type="dxa"/>
            <w:shd w:val="clear" w:color="auto" w:fill="E1EED9"/>
          </w:tcPr>
          <w:p w14:paraId="6A1F570D" w14:textId="77777777" w:rsidR="00F70766" w:rsidRDefault="00F70766">
            <w:pPr>
              <w:pStyle w:val="TableParagraph"/>
            </w:pPr>
          </w:p>
        </w:tc>
        <w:tc>
          <w:tcPr>
            <w:tcW w:w="1418" w:type="dxa"/>
            <w:shd w:val="clear" w:color="auto" w:fill="FFF1CC"/>
          </w:tcPr>
          <w:p w14:paraId="4F5B8203" w14:textId="77777777" w:rsidR="00F70766" w:rsidRDefault="00F70766">
            <w:pPr>
              <w:pStyle w:val="TableParagraph"/>
            </w:pPr>
          </w:p>
        </w:tc>
        <w:tc>
          <w:tcPr>
            <w:tcW w:w="1277" w:type="dxa"/>
            <w:shd w:val="clear" w:color="auto" w:fill="FCE2F9"/>
          </w:tcPr>
          <w:p w14:paraId="04978356" w14:textId="77777777" w:rsidR="00F70766" w:rsidRDefault="00F70766">
            <w:pPr>
              <w:pStyle w:val="TableParagraph"/>
            </w:pPr>
          </w:p>
        </w:tc>
      </w:tr>
    </w:tbl>
    <w:p w14:paraId="73C958FD" w14:textId="77777777" w:rsidR="002C5055" w:rsidRDefault="002C5055">
      <w:bookmarkStart w:id="0" w:name="_GoBack"/>
      <w:bookmarkEnd w:id="0"/>
    </w:p>
    <w:sectPr w:rsidR="002C5055">
      <w:footerReference w:type="default" r:id="rId8"/>
      <w:type w:val="continuous"/>
      <w:pgSz w:w="11910" w:h="16840"/>
      <w:pgMar w:top="0" w:right="760" w:bottom="460" w:left="1300" w:header="0" w:footer="26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0CBF8" w14:textId="77777777" w:rsidR="00CE7649" w:rsidRDefault="00CE7649">
      <w:r>
        <w:separator/>
      </w:r>
    </w:p>
  </w:endnote>
  <w:endnote w:type="continuationSeparator" w:id="0">
    <w:p w14:paraId="0D1BC13A" w14:textId="77777777" w:rsidR="00CE7649" w:rsidRDefault="00CE7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5B70A" w14:textId="77777777" w:rsidR="00F70766" w:rsidRDefault="00C5072F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487491584" behindDoc="1" locked="0" layoutInCell="1" allowOverlap="1" wp14:anchorId="69280E58" wp14:editId="1D69C88E">
              <wp:simplePos x="0" y="0"/>
              <wp:positionH relativeFrom="page">
                <wp:posOffset>619125</wp:posOffset>
              </wp:positionH>
              <wp:positionV relativeFrom="page">
                <wp:posOffset>10391775</wp:posOffset>
              </wp:positionV>
              <wp:extent cx="5808345" cy="1682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08345" cy="1682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628C94" w14:textId="38C7E9C9" w:rsidR="00215BFE" w:rsidRDefault="00215BFE" w:rsidP="00215BFE">
                          <w:pPr>
                            <w:spacing w:line="245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</w:rPr>
                            <w:t>Cambridge</w:t>
                          </w:r>
                          <w:r>
                            <w:rPr>
                              <w:rFonts w:ascii="Calibri" w:hAnsi="Calibri"/>
                              <w:i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</w:rPr>
                            <w:t>IGCSE</w:t>
                          </w:r>
                          <w:r>
                            <w:rPr>
                              <w:rFonts w:ascii="Calibri" w:hAnsi="Calibri"/>
                              <w:i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</w:rPr>
                            <w:t>and</w:t>
                          </w:r>
                          <w:r>
                            <w:rPr>
                              <w:rFonts w:ascii="Calibri" w:hAnsi="Calibri"/>
                              <w:i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</w:rPr>
                            <w:t>O</w:t>
                          </w:r>
                          <w:r>
                            <w:rPr>
                              <w:rFonts w:ascii="Calibri" w:hAnsi="Calibri"/>
                              <w:i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</w:rPr>
                            <w:t>Level</w:t>
                          </w:r>
                          <w:r>
                            <w:rPr>
                              <w:rFonts w:ascii="Calibri" w:hAnsi="Calibri"/>
                              <w:i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</w:rPr>
                            <w:t>Accounting</w:t>
                          </w:r>
                          <w:r>
                            <w:rPr>
                              <w:rFonts w:ascii="Calibri" w:hAnsi="Calibri"/>
                              <w:i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</w:rPr>
                            <w:t>Teacher’s</w:t>
                          </w:r>
                          <w:r>
                            <w:rPr>
                              <w:rFonts w:ascii="Calibri" w:hAnsi="Calibri"/>
                              <w:i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</w:rPr>
                            <w:t>Guide</w:t>
                          </w:r>
                          <w:r>
                            <w:rPr>
                              <w:rFonts w:ascii="Calibri" w:hAnsi="Calibri"/>
                              <w:i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©</w:t>
                          </w:r>
                          <w:r w:rsidR="00544E2B">
                            <w:rPr>
                              <w:rFonts w:ascii="Calibri" w:hAnsi="Calibri"/>
                              <w:spacing w:val="-5"/>
                            </w:rPr>
                            <w:t xml:space="preserve"> Hodder &amp; Stoughton Limited</w:t>
                          </w:r>
                          <w:r>
                            <w:rPr>
                              <w:rFonts w:ascii="Calibri" w:hAnsi="Calibri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pacing w:val="-4"/>
                            </w:rPr>
                            <w:t>2025</w:t>
                          </w:r>
                        </w:p>
                        <w:p w14:paraId="58904800" w14:textId="116D765D" w:rsidR="00F70766" w:rsidRDefault="00F70766">
                          <w:pPr>
                            <w:spacing w:line="245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9280E5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48.75pt;margin-top:818.25pt;width:457.35pt;height:13.25pt;z-index:-1582489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" filled="f" stroked="f">
              <v:path arrowok="t"/>
              <v:textbox inset="0,0,0,0">
                <w:txbxContent>
                  <w:p w14:paraId="2F628C94" w14:textId="38C7E9C9" w:rsidR="00215BFE" w:rsidRDefault="00215BFE" w:rsidP="00215BFE">
                    <w:pPr>
                      <w:spacing w:line="245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i/>
                      </w:rPr>
                      <w:t>Cambridge</w:t>
                    </w:r>
                    <w:r>
                      <w:rPr>
                        <w:rFonts w:ascii="Calibri" w:hAnsi="Calibri"/>
                        <w:i/>
                        <w:spacing w:val="-5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IGCSE</w:t>
                    </w:r>
                    <w:r>
                      <w:rPr>
                        <w:rFonts w:ascii="Calibri" w:hAnsi="Calibri"/>
                        <w:i/>
                        <w:spacing w:val="-4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and</w:t>
                    </w:r>
                    <w:r>
                      <w:rPr>
                        <w:rFonts w:ascii="Calibri" w:hAnsi="Calibri"/>
                        <w:i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O</w:t>
                    </w:r>
                    <w:r>
                      <w:rPr>
                        <w:rFonts w:ascii="Calibri" w:hAnsi="Calibri"/>
                        <w:i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Level</w:t>
                    </w:r>
                    <w:r>
                      <w:rPr>
                        <w:rFonts w:ascii="Calibri" w:hAnsi="Calibri"/>
                        <w:i/>
                        <w:spacing w:val="-5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Accounting</w:t>
                    </w:r>
                    <w:r>
                      <w:rPr>
                        <w:rFonts w:ascii="Calibri" w:hAnsi="Calibri"/>
                        <w:i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Teacher’s</w:t>
                    </w:r>
                    <w:r>
                      <w:rPr>
                        <w:rFonts w:ascii="Calibri" w:hAnsi="Calibri"/>
                        <w:i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Guide</w:t>
                    </w:r>
                    <w:r>
                      <w:rPr>
                        <w:rFonts w:ascii="Calibri" w:hAnsi="Calibri"/>
                        <w:i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©</w:t>
                    </w:r>
                    <w:r w:rsidR="00544E2B">
                      <w:rPr>
                        <w:rFonts w:ascii="Calibri" w:hAnsi="Calibri"/>
                        <w:spacing w:val="-5"/>
                      </w:rPr>
                      <w:t xml:space="preserve"> Hodder &amp; Stoughton Limited</w:t>
                    </w:r>
                    <w:r>
                      <w:rPr>
                        <w:rFonts w:ascii="Calibri" w:hAns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4"/>
                      </w:rPr>
                      <w:t>2025</w:t>
                    </w:r>
                  </w:p>
                  <w:p w14:paraId="58904800" w14:textId="116D765D" w:rsidR="00F70766" w:rsidRDefault="00F70766">
                    <w:pPr>
                      <w:spacing w:line="245" w:lineRule="exact"/>
                      <w:ind w:left="2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487492096" behindDoc="1" locked="0" layoutInCell="1" allowOverlap="1" wp14:anchorId="661C15BB" wp14:editId="5E7A95E7">
              <wp:simplePos x="0" y="0"/>
              <wp:positionH relativeFrom="page">
                <wp:posOffset>6587490</wp:posOffset>
              </wp:positionH>
              <wp:positionV relativeFrom="page">
                <wp:posOffset>10384028</wp:posOffset>
              </wp:positionV>
              <wp:extent cx="102870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8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44BDDB" w14:textId="77777777" w:rsidR="00F70766" w:rsidRDefault="00C5072F">
                          <w:pPr>
                            <w:spacing w:line="264" w:lineRule="exact"/>
                            <w:ind w:left="20"/>
                            <w:rPr>
                              <w:rFonts w:ascii="Calibri"/>
                              <w:b/>
                              <w:sz w:val="24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E46F2A"/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61C15BB" id="Textbox 2" o:spid="_x0000_s1030" type="#_x0000_t202" style="position:absolute;margin-left:518.7pt;margin-top:817.65pt;width:8.1pt;height:14pt;z-index:-1582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" filled="f" stroked="f">
              <v:path arrowok="t"/>
              <v:textbox inset="0,0,0,0">
                <w:txbxContent>
                  <w:p w14:paraId="1E44BDDB" w14:textId="77777777" w:rsidR="00F70766" w:rsidRDefault="00C5072F">
                    <w:pPr>
                      <w:spacing w:line="264" w:lineRule="exact"/>
                      <w:ind w:left="20"/>
                      <w:rPr>
                        <w:rFonts w:ascii="Calibri"/>
                        <w:b/>
                        <w:sz w:val="24"/>
                      </w:rPr>
                    </w:pPr>
                    <w:r>
                      <w:rPr>
                        <w:rFonts w:ascii="Calibri"/>
                        <w:b/>
                        <w:color w:val="E46F2A"/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3AB02" w14:textId="77777777" w:rsidR="00CE7649" w:rsidRDefault="00CE7649">
      <w:r>
        <w:separator/>
      </w:r>
    </w:p>
  </w:footnote>
  <w:footnote w:type="continuationSeparator" w:id="0">
    <w:p w14:paraId="5B59A9C3" w14:textId="77777777" w:rsidR="00CE7649" w:rsidRDefault="00CE76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70766"/>
    <w:rsid w:val="00105AB7"/>
    <w:rsid w:val="00122CA7"/>
    <w:rsid w:val="00125BF9"/>
    <w:rsid w:val="00163DF9"/>
    <w:rsid w:val="00215BFE"/>
    <w:rsid w:val="002349C0"/>
    <w:rsid w:val="0026230F"/>
    <w:rsid w:val="002C5055"/>
    <w:rsid w:val="00375FBE"/>
    <w:rsid w:val="003D7F10"/>
    <w:rsid w:val="00443037"/>
    <w:rsid w:val="004C5CF2"/>
    <w:rsid w:val="00544E2B"/>
    <w:rsid w:val="007D7286"/>
    <w:rsid w:val="007F750B"/>
    <w:rsid w:val="00880F68"/>
    <w:rsid w:val="008F060C"/>
    <w:rsid w:val="009F49FC"/>
    <w:rsid w:val="00A25340"/>
    <w:rsid w:val="00BE3A44"/>
    <w:rsid w:val="00C30D29"/>
    <w:rsid w:val="00C5072F"/>
    <w:rsid w:val="00C96166"/>
    <w:rsid w:val="00CE7649"/>
    <w:rsid w:val="00F7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849597"/>
  <w15:docId w15:val="{F039C78D-D98B-4645-B790-D2139D173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357"/>
      <w:ind w:left="118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4C5CF2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507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07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072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07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072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15B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BF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15B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BF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517FFE32-5537-4B5C-86CF-62F925C6A175}"/>
</file>

<file path=customXml/itemProps2.xml><?xml version="1.0" encoding="utf-8"?>
<ds:datastoreItem xmlns:ds="http://schemas.openxmlformats.org/officeDocument/2006/customXml" ds:itemID="{46BFEC98-5199-4196-9959-65C4E376FDD5}"/>
</file>

<file path=customXml/itemProps3.xml><?xml version="1.0" encoding="utf-8"?>
<ds:datastoreItem xmlns:ds="http://schemas.openxmlformats.org/officeDocument/2006/customXml" ds:itemID="{D0D639E1-D859-420A-97A5-98D8535E90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Katie Frederick</cp:lastModifiedBy>
  <cp:revision>5</cp:revision>
  <dcterms:created xsi:type="dcterms:W3CDTF">2025-03-03T11:39:00Z</dcterms:created>
  <dcterms:modified xsi:type="dcterms:W3CDTF">2025-03-31T12:50:00Z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2024-08-14T00:00:00Z</vt:filetime>
  </property>
  <property fmtid="{D5CDD505-2E9C-101B-9397-08002B2CF9AE}" pid="5" name="Producer">
    <vt:lpwstr>Microsoft® Word 2016</vt:lpwstr>
  </property>
  <property fmtid="{D5CDD505-2E9C-101B-9397-08002B2CF9AE}" pid="6" name="GrammarlyDocumentId">
    <vt:lpwstr>8ab5d6d73f1df6a105133e03c628322f2d179d8d186fca1709702f4783b99885</vt:lpwstr>
  </property>
  <property fmtid="{D5CDD505-2E9C-101B-9397-08002B2CF9AE}" pid="7" name="ContentTypeId">
    <vt:lpwstr>0x010100EDB9DDC7028E794D805565492984EF96</vt:lpwstr>
  </property>
</Properties>
</file>